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25" w:rsidRDefault="005A1B68" w:rsidP="005A1B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Indicación 9</w:t>
      </w:r>
      <w:r w:rsidR="00722125">
        <w:rPr>
          <w:rFonts w:ascii="Times New Roman" w:hAnsi="Times New Roman" w:cs="Times New Roman"/>
          <w:b/>
          <w:sz w:val="24"/>
          <w:szCs w:val="24"/>
        </w:rPr>
        <w:t>: La información se presentará en un cuadro como el siguiente.</w:t>
      </w:r>
    </w:p>
    <w:p w:rsidR="00722125" w:rsidRDefault="00722125" w:rsidP="005A1B6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 wp14:anchorId="7E06E7ED" wp14:editId="69FC74EB">
            <wp:simplePos x="0" y="0"/>
            <wp:positionH relativeFrom="column">
              <wp:posOffset>224790</wp:posOffset>
            </wp:positionH>
            <wp:positionV relativeFrom="paragraph">
              <wp:posOffset>414020</wp:posOffset>
            </wp:positionV>
            <wp:extent cx="5544324" cy="6039693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wgtrjjy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4324" cy="6039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125" w:rsidRDefault="00722125" w:rsidP="005A1B68">
      <w:pPr>
        <w:rPr>
          <w:rFonts w:ascii="Times New Roman" w:hAnsi="Times New Roman" w:cs="Times New Roman"/>
          <w:b/>
          <w:sz w:val="24"/>
          <w:szCs w:val="24"/>
        </w:rPr>
      </w:pPr>
    </w:p>
    <w:p w:rsidR="005A1B68" w:rsidRDefault="005A1B68" w:rsidP="005A1B68">
      <w:pPr>
        <w:rPr>
          <w:rFonts w:ascii="Times New Roman" w:hAnsi="Times New Roman" w:cs="Times New Roman"/>
          <w:sz w:val="24"/>
          <w:szCs w:val="24"/>
        </w:rPr>
      </w:pPr>
    </w:p>
    <w:p w:rsidR="005A1B68" w:rsidRPr="00430A6F" w:rsidRDefault="005A1B68" w:rsidP="005A1B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1F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B68" w:rsidRDefault="005A1B68" w:rsidP="005A1B68"/>
    <w:p w:rsidR="005A1B68" w:rsidRDefault="005A1B68" w:rsidP="005A1B68"/>
    <w:p w:rsidR="00A570FB" w:rsidRDefault="00A570FB"/>
    <w:sectPr w:rsidR="00A570F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809" w:rsidRDefault="006E7809">
      <w:pPr>
        <w:spacing w:after="0" w:line="240" w:lineRule="auto"/>
      </w:pPr>
      <w:r>
        <w:separator/>
      </w:r>
    </w:p>
  </w:endnote>
  <w:endnote w:type="continuationSeparator" w:id="0">
    <w:p w:rsidR="006E7809" w:rsidRDefault="006E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809" w:rsidRDefault="006E7809">
      <w:pPr>
        <w:spacing w:after="0" w:line="240" w:lineRule="auto"/>
      </w:pPr>
      <w:r>
        <w:separator/>
      </w:r>
    </w:p>
  </w:footnote>
  <w:footnote w:type="continuationSeparator" w:id="0">
    <w:p w:rsidR="006E7809" w:rsidRDefault="006E7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339" w:rsidRDefault="005A1B68" w:rsidP="002A2339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1F2435B" wp14:editId="360EC6B6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2339" w:rsidRPr="00EE4096" w:rsidRDefault="005A1B68" w:rsidP="002A2339">
    <w:pPr>
      <w:jc w:val="center"/>
      <w:rPr>
        <w:rFonts w:ascii="Times New Roman" w:hAnsi="Times New Roman" w:cs="Times New Roman"/>
      </w:rPr>
    </w:pPr>
    <w:r>
      <w:t xml:space="preserve">             </w:t>
    </w:r>
    <w:r w:rsidRPr="00EE4096">
      <w:rPr>
        <w:rFonts w:ascii="Times New Roman" w:hAnsi="Times New Roman" w:cs="Times New Roman"/>
      </w:rPr>
      <w:t>Guía para el diseño de proyectos curriculares con el enfoque de competencias. UV (2005)</w:t>
    </w:r>
  </w:p>
  <w:p w:rsidR="002A2339" w:rsidRPr="00EE4096" w:rsidRDefault="005A1B68" w:rsidP="002A2339">
    <w:pPr>
      <w:jc w:val="center"/>
      <w:rPr>
        <w:rFonts w:ascii="Times New Roman" w:hAnsi="Times New Roman" w:cs="Times New Roman"/>
      </w:rPr>
    </w:pPr>
    <w:r w:rsidRPr="00EE4096">
      <w:rPr>
        <w:rFonts w:ascii="Times New Roman" w:hAnsi="Times New Roman" w:cs="Times New Roman"/>
      </w:rPr>
      <w:t>Fundamentación: Análisis de las Necesidades Sociales</w:t>
    </w:r>
  </w:p>
  <w:p w:rsidR="002A2339" w:rsidRDefault="006E780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68"/>
    <w:rsid w:val="005A1B68"/>
    <w:rsid w:val="006E7809"/>
    <w:rsid w:val="00722125"/>
    <w:rsid w:val="00A5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FDA9FD-DBDB-4A0C-9B95-81032C5D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B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1B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1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1</cp:revision>
  <dcterms:created xsi:type="dcterms:W3CDTF">2016-10-03T17:22:00Z</dcterms:created>
  <dcterms:modified xsi:type="dcterms:W3CDTF">2016-11-09T21:48:00Z</dcterms:modified>
</cp:coreProperties>
</file>